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 w:val="24"/>
          <w:szCs w:val="24"/>
          <w:lang w:val="en-US" w:eastAsia="zh-CN"/>
        </w:rPr>
      </w:pPr>
      <w:bookmarkStart w:id="0" w:name="OLE_LINK1"/>
      <w:r>
        <w:rPr>
          <w:rFonts w:hint="eastAsia" w:ascii="黑体" w:hAnsi="黑体" w:eastAsia="黑体" w:cs="黑体"/>
          <w:sz w:val="36"/>
          <w:szCs w:val="36"/>
          <w:lang w:val="en-US" w:eastAsia="zh-CN"/>
        </w:rPr>
        <w:t>MPGS V2.6.0版本更新说明</w:t>
      </w:r>
    </w:p>
    <w:bookmarkEnd w:id="0"/>
    <w:p>
      <w:pPr>
        <w:pStyle w:val="2"/>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黑体" w:hAnsi="黑体" w:eastAsia="黑体" w:cs="黑体"/>
          <w:b w:val="0"/>
          <w:bCs/>
          <w:sz w:val="32"/>
          <w:szCs w:val="32"/>
          <w:lang w:val="en-US" w:eastAsia="zh-CN"/>
        </w:rPr>
      </w:pPr>
      <w:r>
        <w:rPr>
          <w:rFonts w:hint="eastAsia" w:ascii="黑体" w:hAnsi="黑体" w:eastAsia="黑体" w:cs="黑体"/>
          <w:b w:val="0"/>
          <w:bCs/>
          <w:sz w:val="32"/>
          <w:szCs w:val="32"/>
          <w:lang w:val="en-US" w:eastAsia="zh-CN"/>
        </w:rPr>
        <w:t>V2.6.0版本新增功能点结构图</w:t>
      </w:r>
    </w:p>
    <w:p>
      <w:pPr>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drawing>
          <wp:inline distT="0" distB="0" distL="114300" distR="114300">
            <wp:extent cx="6121400" cy="4318000"/>
            <wp:effectExtent l="0" t="0" r="0" b="0"/>
            <wp:docPr id="15" name="图片 15" descr="MPGS V2.6.0功能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PGS V2.6.0功能点"/>
                    <pic:cNvPicPr>
                      <a:picLocks noChangeAspect="1"/>
                    </pic:cNvPicPr>
                  </pic:nvPicPr>
                  <pic:blipFill>
                    <a:blip r:embed="rId4"/>
                    <a:stretch>
                      <a:fillRect/>
                    </a:stretch>
                  </pic:blipFill>
                  <pic:spPr>
                    <a:xfrm>
                      <a:off x="0" y="0"/>
                      <a:ext cx="6121400" cy="4318000"/>
                    </a:xfrm>
                    <a:prstGeom prst="rect">
                      <a:avLst/>
                    </a:prstGeom>
                  </pic:spPr>
                </pic:pic>
              </a:graphicData>
            </a:graphic>
          </wp:inline>
        </w:drawing>
      </w:r>
    </w:p>
    <w:p>
      <w:pPr>
        <w:pStyle w:val="2"/>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黑体" w:hAnsi="黑体" w:eastAsia="黑体" w:cs="黑体"/>
          <w:b w:val="0"/>
          <w:bCs/>
          <w:sz w:val="32"/>
          <w:szCs w:val="32"/>
          <w:lang w:val="en-US" w:eastAsia="zh-CN"/>
        </w:rPr>
      </w:pPr>
      <w:r>
        <w:rPr>
          <w:rFonts w:hint="eastAsia" w:ascii="黑体" w:hAnsi="黑体" w:eastAsia="黑体" w:cs="黑体"/>
          <w:b w:val="0"/>
          <w:bCs/>
          <w:sz w:val="32"/>
          <w:szCs w:val="32"/>
          <w:lang w:val="en-US" w:eastAsia="zh-CN"/>
        </w:rPr>
        <w:t>V2.6.0版本新增功能点说明</w:t>
      </w:r>
    </w:p>
    <w:p>
      <w:pPr>
        <w:pStyle w:val="3"/>
        <w:pageBreakBefore w:val="0"/>
        <w:widowControl w:val="0"/>
        <w:numPr>
          <w:ilvl w:val="0"/>
          <w:numId w:val="2"/>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新PVD实施方案</w:t>
      </w:r>
    </w:p>
    <w:p>
      <w:pPr>
        <w:numPr>
          <w:ilvl w:val="0"/>
          <w:numId w:val="0"/>
        </w:numPr>
        <w:rPr>
          <w:rFonts w:hint="eastAsia"/>
          <w:lang w:val="en-US" w:eastAsia="zh-CN"/>
        </w:rPr>
      </w:pPr>
      <w:r>
        <w:rPr>
          <w:rFonts w:hint="eastAsia"/>
          <w:lang w:val="en-US" w:eastAsia="zh-CN"/>
        </w:rPr>
        <w:drawing>
          <wp:inline distT="0" distB="0" distL="114300" distR="114300">
            <wp:extent cx="6185535" cy="6195695"/>
            <wp:effectExtent l="0" t="0" r="12065" b="1905"/>
            <wp:docPr id="3" name="图片 3" descr="新PVD安装实施方案泳道图-普通室内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新PVD安装实施方案泳道图-普通室内停车场"/>
                    <pic:cNvPicPr>
                      <a:picLocks noChangeAspect="1"/>
                    </pic:cNvPicPr>
                  </pic:nvPicPr>
                  <pic:blipFill>
                    <a:blip r:embed="rId5"/>
                    <a:stretch>
                      <a:fillRect/>
                    </a:stretch>
                  </pic:blipFill>
                  <pic:spPr>
                    <a:xfrm>
                      <a:off x="0" y="0"/>
                      <a:ext cx="6185535" cy="619569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6185535" cy="6195695"/>
            <wp:effectExtent l="0" t="0" r="12065" b="1905"/>
            <wp:docPr id="4" name="图片 4" descr="新PVD安装实施方案泳道图-立体车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新PVD安装实施方案泳道图-立体车库"/>
                    <pic:cNvPicPr>
                      <a:picLocks noChangeAspect="1"/>
                    </pic:cNvPicPr>
                  </pic:nvPicPr>
                  <pic:blipFill>
                    <a:blip r:embed="rId6"/>
                    <a:stretch>
                      <a:fillRect/>
                    </a:stretch>
                  </pic:blipFill>
                  <pic:spPr>
                    <a:xfrm>
                      <a:off x="0" y="0"/>
                      <a:ext cx="6185535" cy="6195695"/>
                    </a:xfrm>
                    <a:prstGeom prst="rect">
                      <a:avLst/>
                    </a:prstGeom>
                  </pic:spPr>
                </pic:pic>
              </a:graphicData>
            </a:graphic>
          </wp:inline>
        </w:drawing>
      </w:r>
    </w:p>
    <w:p>
      <w:pPr>
        <w:numPr>
          <w:ilvl w:val="0"/>
          <w:numId w:val="0"/>
        </w:numPr>
        <w:rPr>
          <w:rFonts w:hint="eastAsia"/>
          <w:lang w:val="en-US" w:eastAsia="zh-CN"/>
        </w:rPr>
      </w:pPr>
    </w:p>
    <w:p>
      <w:pPr>
        <w:pageBreakBefore w:val="0"/>
        <w:widowControl w:val="0"/>
        <w:numPr>
          <w:ilvl w:val="0"/>
          <w:numId w:val="3"/>
        </w:numPr>
        <w:kinsoku/>
        <w:wordWrap/>
        <w:overflowPunct/>
        <w:topLinePunct w:val="0"/>
        <w:autoSpaceDE/>
        <w:autoSpaceDN/>
        <w:bidi w:val="0"/>
        <w:adjustRightInd/>
        <w:snapToGrid/>
        <w:spacing w:line="360" w:lineRule="auto"/>
        <w:ind w:firstLine="480" w:firstLineChars="200"/>
        <w:textAlignment w:val="auto"/>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根据导入的底图画车位和19款PVD设备，录入底图上的车位编号PVD编号可先由系统生成，根据画好的地图到现场对应抄录PVD编号和蓝牙ID后填入修改。</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 xml:space="preserve"> 新PVD若需要支持蓝牙，需在使用方的公众号后台申请开通摇一摇功能模块，并在摇一摇模块中申请ibeacon设备数量。微信将会分配每个ibeacon的UUID、major、minor等设备数据信息。</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在地图编辑器添加了PVD并补充PVD ID后，在设备管理-19款PVD模块中点击导入设备信息，下载PVD导入模板填写信息后批量导入即可。</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注意：顺序必须是现在PVD中添加了相应ID的PVD设备，然后再导入模板，导入后在地图编辑器可看到对应ID的微信ID（即蓝牙设备ID）、UUID、Major、Minor信息。不能先导入模板再在地图编辑器上添加PVD设备。</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9"/>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8075" cy="833120"/>
            <wp:effectExtent l="0" t="0" r="9525" b="508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10"/>
                    <a:stretch>
                      <a:fillRect/>
                    </a:stretch>
                  </pic:blipFill>
                  <pic:spPr>
                    <a:xfrm>
                      <a:off x="0" y="0"/>
                      <a:ext cx="6188075" cy="8331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p>
    <w:p>
      <w:pPr>
        <w:pageBreakBefore w:val="0"/>
        <w:widowControl w:val="0"/>
        <w:numPr>
          <w:ilvl w:val="0"/>
          <w:numId w:val="3"/>
        </w:numPr>
        <w:kinsoku/>
        <w:wordWrap/>
        <w:overflowPunct/>
        <w:topLinePunct w:val="0"/>
        <w:autoSpaceDE/>
        <w:autoSpaceDN/>
        <w:bidi w:val="0"/>
        <w:adjustRightInd/>
        <w:snapToGrid/>
        <w:spacing w:line="360" w:lineRule="auto"/>
        <w:ind w:firstLine="480" w:firstLineChars="200"/>
        <w:textAlignment w:val="auto"/>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PVD绑定对应的车位，点击PVD&gt;&gt;“绑定车位”&gt;&gt;点击需绑定的对应车位（已绑定的车位编号会标红显示）&gt;&gt;绑定完成后点击“结束绑定车位”&gt;&gt;点击“暂存”保存绑定关系。</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p>
    <w:p>
      <w:pPr>
        <w:pageBreakBefore w:val="0"/>
        <w:widowControl w:val="0"/>
        <w:numPr>
          <w:ilvl w:val="0"/>
          <w:numId w:val="3"/>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在DMS&gt;&gt;设备调试&gt;&gt;设备监控&gt;&gt;导入，按文件模板填写PVD信息后导入文件。19款PVD只填入PvdControllerUuid和Area(PVD所在区域)即可。</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13"/>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816600" cy="1885950"/>
            <wp:effectExtent l="0" t="0" r="0" b="635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14"/>
                    <a:stretch>
                      <a:fillRect/>
                    </a:stretch>
                  </pic:blipFill>
                  <pic:spPr>
                    <a:xfrm>
                      <a:off x="0" y="0"/>
                      <a:ext cx="5816600" cy="188595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pageBreakBefore w:val="0"/>
        <w:widowControl w:val="0"/>
        <w:numPr>
          <w:ilvl w:val="0"/>
          <w:numId w:val="3"/>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导入PVD信息后，在DMS&gt;&gt;视频探测器&gt;&gt;设备调试&gt;&gt;设备监控可以看到PVD的监控图片，点开大图，可查看到PVD某个摄像头当前上报的图片，根据现场车位情况绘制识别区及识别区对应的车位编号，点击保存即可为PVD和车位编号创建联系。</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如果某个摄像头只有1-2个识别区，可以用开关按钮禁用某个识别区；可以在页面上对摄像头的上下角度进行调整。</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黑体" w:hAnsi="黑体" w:eastAsia="黑体" w:cs="黑体"/>
          <w:sz w:val="24"/>
          <w:szCs w:val="24"/>
          <w:lang w:val="en-US" w:eastAsia="zh-CN"/>
        </w:rPr>
      </w:pPr>
      <w:r>
        <w:drawing>
          <wp:inline distT="0" distB="0" distL="114300" distR="114300">
            <wp:extent cx="6181725" cy="2839720"/>
            <wp:effectExtent l="0" t="0" r="3175" b="508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1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1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Tips：地图编辑器上PVD车位编号和DMS上PVD车位编号的绑定关系必须保持一致。</w:t>
      </w:r>
    </w:p>
    <w:p>
      <w:pPr>
        <w:pageBreakBefore w:val="0"/>
        <w:widowControl w:val="0"/>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黑体" w:hAnsi="黑体" w:eastAsia="黑体" w:cs="黑体"/>
          <w:sz w:val="24"/>
          <w:szCs w:val="24"/>
          <w:lang w:val="en-US" w:eastAsia="zh-CN"/>
        </w:rPr>
      </w:pPr>
    </w:p>
    <w:p>
      <w:pPr>
        <w:pStyle w:val="3"/>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（二）建立质保授权体系</w:t>
      </w:r>
    </w:p>
    <w:p>
      <w:pPr>
        <w:pageBreakBefore w:val="0"/>
        <w:widowControl w:val="0"/>
        <w:kinsoku/>
        <w:wordWrap/>
        <w:overflowPunct/>
        <w:topLinePunct w:val="0"/>
        <w:autoSpaceDE/>
        <w:autoSpaceDN/>
        <w:bidi w:val="0"/>
        <w:adjustRightInd/>
        <w:snapToGrid/>
        <w:spacing w:line="360" w:lineRule="auto"/>
        <w:textAlignment w:val="auto"/>
        <w:rPr>
          <w:rFonts w:hint="eastAsia" w:eastAsiaTheme="minorEastAsia"/>
          <w:lang w:eastAsia="zh-CN"/>
        </w:rPr>
      </w:pPr>
      <w:r>
        <w:rPr>
          <w:rFonts w:hint="eastAsia" w:eastAsiaTheme="minorEastAsia"/>
          <w:lang w:eastAsia="zh-CN"/>
        </w:rPr>
        <w:drawing>
          <wp:inline distT="0" distB="0" distL="114300" distR="114300">
            <wp:extent cx="6181725" cy="1925320"/>
            <wp:effectExtent l="0" t="0" r="3175" b="5080"/>
            <wp:docPr id="32" name="图片 32" descr="MPGS质保授权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MPGS质保授权流程图"/>
                    <pic:cNvPicPr>
                      <a:picLocks noChangeAspect="1"/>
                    </pic:cNvPicPr>
                  </pic:nvPicPr>
                  <pic:blipFill>
                    <a:blip r:embed="rId17"/>
                    <a:stretch>
                      <a:fillRect/>
                    </a:stretch>
                  </pic:blipFill>
                  <pic:spPr>
                    <a:xfrm>
                      <a:off x="0" y="0"/>
                      <a:ext cx="6181725" cy="192532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MPGS安装部署启用后具有90天的试用期，试用期期间用于对系统的安装配置和调试，试用期默认从启用MPGS日期开始，如2018年7月3日开始启用，那么试用期开始时间为2018年7月3日，按自然日计算，提示试用期剩余89天。</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2、试用期时在MPGS页面上有水印提示“试用期剩余xx天，请及时授权”，水印为半透明浮于最上层，不影响操作。</w:t>
      </w:r>
      <w:r>
        <w:rPr>
          <w:rFonts w:hint="eastAsia" w:ascii="黑体" w:hAnsi="黑体" w:eastAsia="黑体" w:cs="黑体"/>
          <w:color w:val="FF0000"/>
          <w:sz w:val="24"/>
          <w:szCs w:val="24"/>
          <w:lang w:val="en-US" w:eastAsia="zh-CN"/>
        </w:rPr>
        <w:t>若试用期结束后仍未导入正式授权文件，那么直接按到期后30天外处理。</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3863340"/>
            <wp:effectExtent l="0" t="0" r="3175" b="10160"/>
            <wp:docPr id="33" name="图片 33" descr="mpgsv260-授权（试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pgsv260-授权（试用期）"/>
                    <pic:cNvPicPr>
                      <a:picLocks noChangeAspect="1"/>
                    </pic:cNvPicPr>
                  </pic:nvPicPr>
                  <pic:blipFill>
                    <a:blip r:embed="rId18"/>
                    <a:stretch>
                      <a:fillRect/>
                    </a:stretch>
                  </pic:blipFill>
                  <pic:spPr>
                    <a:xfrm>
                      <a:off x="0" y="0"/>
                      <a:ext cx="6181725" cy="386334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sz w:val="24"/>
          <w:szCs w:val="24"/>
          <w:lang w:val="en-US" w:eastAsia="zh-CN"/>
        </w:rPr>
      </w:pPr>
    </w:p>
    <w:p>
      <w:pPr>
        <w:pageBreakBefore w:val="0"/>
        <w:widowControl w:val="0"/>
        <w:numPr>
          <w:ilvl w:val="0"/>
          <w:numId w:val="4"/>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调试完成后，在AOMP&gt;&gt;车场管理&gt;&gt;授权管理模块中新增该停车场的授权（填入项目名称&gt;&gt;授权系统选MPGS&gt;&gt;填入MPGS服务器的MAC地址&gt;&gt;选择授权有效期&gt;&gt;保存），并下载该停车场的授权文件。</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604770"/>
            <wp:effectExtent l="0" t="0" r="3175" b="1143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19"/>
                    <a:stretch>
                      <a:fillRect/>
                    </a:stretch>
                  </pic:blipFill>
                  <pic:spPr>
                    <a:xfrm>
                      <a:off x="0" y="0"/>
                      <a:ext cx="6181725" cy="260477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p>
    <w:p>
      <w:pPr>
        <w:pageBreakBefore w:val="0"/>
        <w:widowControl w:val="0"/>
        <w:numPr>
          <w:ilvl w:val="0"/>
          <w:numId w:val="4"/>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在MPGS&gt;&gt;系统管理&gt;&gt;版本说明&gt;&gt;导入授权文件，把上一步下载好的授权文件导入进去即可。新导入的授权文件覆盖已有的授权文件。</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20"/>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5、距离授权到期时间还剩30天时MPGS后台界面提示“距离授权到期剩余xx天，请及时续期”，水印为半透明浮于最上层，不影响操作。</w:t>
      </w:r>
    </w:p>
    <w:p>
      <w:pPr>
        <w:pageBreakBefore w:val="0"/>
        <w:widowControl w:val="0"/>
        <w:kinsoku/>
        <w:wordWrap/>
        <w:overflowPunct/>
        <w:topLinePunct w:val="0"/>
        <w:autoSpaceDE/>
        <w:autoSpaceDN/>
        <w:bidi w:val="0"/>
        <w:adjustRightInd/>
        <w:snapToGrid/>
        <w:spacing w:line="360" w:lineRule="auto"/>
        <w:textAlignment w:val="auto"/>
        <w:rPr>
          <w:rFonts w:hint="eastAsia" w:eastAsiaTheme="minorEastAsia"/>
          <w:lang w:eastAsia="zh-CN"/>
        </w:rPr>
      </w:pPr>
      <w:r>
        <w:rPr>
          <w:rFonts w:hint="eastAsia" w:eastAsiaTheme="minorEastAsia"/>
          <w:lang w:eastAsia="zh-CN"/>
        </w:rPr>
        <w:drawing>
          <wp:inline distT="0" distB="0" distL="114300" distR="114300">
            <wp:extent cx="6181725" cy="3863340"/>
            <wp:effectExtent l="0" t="0" r="3175" b="10160"/>
            <wp:docPr id="2" name="图片 2" descr="mpgsv260-授权（到期前30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pgsv260-授权（到期前30天）"/>
                    <pic:cNvPicPr>
                      <a:picLocks noChangeAspect="1"/>
                    </pic:cNvPicPr>
                  </pic:nvPicPr>
                  <pic:blipFill>
                    <a:blip r:embed="rId21"/>
                    <a:stretch>
                      <a:fillRect/>
                    </a:stretch>
                  </pic:blipFill>
                  <pic:spPr>
                    <a:xfrm>
                      <a:off x="0" y="0"/>
                      <a:ext cx="6181725" cy="386334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textAlignment w:val="auto"/>
        <w:rPr>
          <w:rFonts w:hint="eastAsia" w:eastAsiaTheme="minorEastAsia"/>
          <w:lang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6、到期后30天内，系统仍然正常工作，但MPGS后台将被锁定，用户无法进入；如第四步导入授权文件后即可恢复正常。</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3863340"/>
            <wp:effectExtent l="0" t="0" r="3175" b="10160"/>
            <wp:docPr id="5" name="图片 5" descr="mpgsv260-登录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pgsv260-登录页"/>
                    <pic:cNvPicPr>
                      <a:picLocks noChangeAspect="1"/>
                    </pic:cNvPicPr>
                  </pic:nvPicPr>
                  <pic:blipFill>
                    <a:blip r:embed="rId22"/>
                    <a:stretch>
                      <a:fillRect/>
                    </a:stretch>
                  </pic:blipFill>
                  <pic:spPr>
                    <a:xfrm>
                      <a:off x="0" y="0"/>
                      <a:ext cx="6181725" cy="386334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6、到期后30天外：锁MPGS后台、查询机、H5；保留地磁、红外、超声波等硬件设备的数据，但不显示。引导屏显示“授权已过期”，不能显示的引导屏则维持原样不会再变化。</w:t>
      </w:r>
    </w:p>
    <w:p>
      <w:pPr>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4152265" cy="2595245"/>
            <wp:effectExtent l="0" t="0" r="635" b="8255"/>
            <wp:docPr id="12" name="图片 12" descr="mpgsv260-寻车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pgsv260-寻车机"/>
                    <pic:cNvPicPr>
                      <a:picLocks noChangeAspect="1"/>
                    </pic:cNvPicPr>
                  </pic:nvPicPr>
                  <pic:blipFill>
                    <a:blip r:embed="rId23"/>
                    <a:stretch>
                      <a:fillRect/>
                    </a:stretch>
                  </pic:blipFill>
                  <pic:spPr>
                    <a:xfrm>
                      <a:off x="0" y="0"/>
                      <a:ext cx="4152265" cy="2595245"/>
                    </a:xfrm>
                    <a:prstGeom prst="rect">
                      <a:avLst/>
                    </a:prstGeom>
                  </pic:spPr>
                </pic:pic>
              </a:graphicData>
            </a:graphic>
          </wp:inline>
        </w:drawing>
      </w:r>
      <w:r>
        <w:rPr>
          <w:rFonts w:hint="eastAsia"/>
          <w:lang w:val="en-US" w:eastAsia="zh-CN"/>
        </w:rPr>
        <w:t xml:space="preserve"> </w:t>
      </w:r>
      <w:r>
        <w:rPr>
          <w:rFonts w:hint="eastAsia" w:eastAsiaTheme="minorEastAsia"/>
          <w:lang w:eastAsia="zh-CN"/>
        </w:rPr>
        <w:drawing>
          <wp:inline distT="0" distB="0" distL="114300" distR="114300">
            <wp:extent cx="1466850" cy="2609215"/>
            <wp:effectExtent l="0" t="0" r="6350" b="6985"/>
            <wp:docPr id="13" name="图片 13" descr="mpgs260-寻车导航_系统锁定提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mpgs260-寻车导航_系统锁定提醒"/>
                    <pic:cNvPicPr>
                      <a:picLocks noChangeAspect="1"/>
                    </pic:cNvPicPr>
                  </pic:nvPicPr>
                  <pic:blipFill>
                    <a:blip r:embed="rId24"/>
                    <a:stretch>
                      <a:fillRect/>
                    </a:stretch>
                  </pic:blipFill>
                  <pic:spPr>
                    <a:xfrm>
                      <a:off x="0" y="0"/>
                      <a:ext cx="1466850" cy="260921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6147435" cy="2466340"/>
            <wp:effectExtent l="0" t="0" r="12065" b="10160"/>
            <wp:docPr id="16" name="图片 16" descr="引导屏锁定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引导屏锁定后"/>
                    <pic:cNvPicPr>
                      <a:picLocks noChangeAspect="1"/>
                    </pic:cNvPicPr>
                  </pic:nvPicPr>
                  <pic:blipFill>
                    <a:blip r:embed="rId25"/>
                    <a:stretch>
                      <a:fillRect/>
                    </a:stretch>
                  </pic:blipFill>
                  <pic:spPr>
                    <a:xfrm>
                      <a:off x="0" y="0"/>
                      <a:ext cx="6147435" cy="246634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（三）全屏监控点击车位显示车位的实时图片</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全屏监控-车位的实时数据增加“车位图片”字段，不管有无车均展示业务处理的最新车位图片；单击可查看大图。</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6181725" cy="2839720"/>
            <wp:effectExtent l="0" t="0" r="3175"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cs="黑体" w:eastAsiaTheme="minorEastAsia"/>
          <w:sz w:val="24"/>
          <w:szCs w:val="24"/>
          <w:lang w:val="en-US" w:eastAsia="zh-CN"/>
        </w:rPr>
      </w:pPr>
      <w:r>
        <w:drawing>
          <wp:inline distT="0" distB="0" distL="114300" distR="114300">
            <wp:extent cx="6181725" cy="2839720"/>
            <wp:effectExtent l="0" t="0" r="3175" b="50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8"/>
                    <a:stretch>
                      <a:fillRect/>
                    </a:stretch>
                  </pic:blipFill>
                  <pic:spPr>
                    <a:xfrm>
                      <a:off x="0" y="0"/>
                      <a:ext cx="6181725" cy="2839720"/>
                    </a:xfrm>
                    <a:prstGeom prst="rect">
                      <a:avLst/>
                    </a:prstGeom>
                    <a:noFill/>
                    <a:ln w="9525">
                      <a:noFill/>
                    </a:ln>
                  </pic:spPr>
                </pic:pic>
              </a:graphicData>
            </a:graphic>
          </wp:inline>
        </w:drawing>
      </w: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Style w:val="3"/>
        <w:pageBreakBefore w:val="0"/>
        <w:widowControl w:val="0"/>
        <w:numPr>
          <w:ilvl w:val="0"/>
          <w:numId w:val="5"/>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反向寻车地图直接定位到起终点路线</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1、反向寻车路线地图直接加载定位至终点路线，包括查询机和寻车H5；</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2、逻辑与原来一致，可缩小查看全局地图；</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6181725" cy="2839720"/>
            <wp:effectExtent l="0" t="0" r="3175" b="508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29"/>
                    <a:stretch>
                      <a:fillRect/>
                    </a:stretch>
                  </pic:blipFill>
                  <pic:spPr>
                    <a:xfrm>
                      <a:off x="0" y="0"/>
                      <a:ext cx="6181725" cy="283972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658240" behindDoc="0" locked="0" layoutInCell="1" allowOverlap="1">
                <wp:simplePos x="0" y="0"/>
                <wp:positionH relativeFrom="column">
                  <wp:posOffset>4980305</wp:posOffset>
                </wp:positionH>
                <wp:positionV relativeFrom="paragraph">
                  <wp:posOffset>868680</wp:posOffset>
                </wp:positionV>
                <wp:extent cx="1301750" cy="1180465"/>
                <wp:effectExtent l="9525" t="9525" r="9525" b="16510"/>
                <wp:wrapNone/>
                <wp:docPr id="18" name="矩形 18"/>
                <wp:cNvGraphicFramePr/>
                <a:graphic xmlns:a="http://schemas.openxmlformats.org/drawingml/2006/main">
                  <a:graphicData uri="http://schemas.microsoft.com/office/word/2010/wordprocessingShape">
                    <wps:wsp>
                      <wps:cNvSpPr/>
                      <wps:spPr>
                        <a:xfrm>
                          <a:off x="5666105" y="1897380"/>
                          <a:ext cx="1301750" cy="11804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2.15pt;margin-top:68.4pt;height:92.95pt;width:102.5pt;z-index:251658240;v-text-anchor:middle;mso-width-relative:page;mso-height-relative:page;" filled="f" stroked="t" coordsize="21600,21600" o:gfxdata="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f&#10;v5c42QAAAAsBAAAPAAAAAAAAAAEAIAAAACIAAABkcnMvZG93bnJldi54bWxQSwECFAAUAAAACACH&#10;TuJAC9fsdFwCAACMBAAADgAAAAAAAAABACAAAAAoAQAAZHJzL2Uyb0RvYy54bWxQSwUGAAAAAAYA&#10;BgBZAQAA9gUAAAAA&#10;">
                <v:fill on="f" focussize="0,0"/>
                <v:stroke weight="1.5pt" color="#FF0000 [3204]" miterlimit="8" joinstyle="miter"/>
                <v:imagedata o:title=""/>
                <o:lock v:ext="edit" aspectratio="f"/>
              </v:rect>
            </w:pict>
          </mc:Fallback>
        </mc:AlternateContent>
      </w:r>
    </w:p>
    <w:p>
      <w:pPr>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0"/>
                    <a:stretch>
                      <a:fillRect/>
                    </a:stretch>
                  </pic:blipFill>
                  <pic:spPr>
                    <a:xfrm>
                      <a:off x="0" y="0"/>
                      <a:ext cx="6181725" cy="283972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eastAsia="zh-CN"/>
        </w:rPr>
      </w:pPr>
      <w:r>
        <w:rPr>
          <w:rFonts w:hint="eastAsia" w:eastAsiaTheme="minorEastAsia"/>
          <w:lang w:eastAsia="zh-CN"/>
        </w:rPr>
        <w:drawing>
          <wp:inline distT="0" distB="0" distL="114300" distR="114300">
            <wp:extent cx="2969260" cy="5280025"/>
            <wp:effectExtent l="0" t="0" r="2540" b="3175"/>
            <wp:docPr id="43" name="图片 43" descr="49690922506872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96909225068723177"/>
                    <pic:cNvPicPr>
                      <a:picLocks noChangeAspect="1"/>
                    </pic:cNvPicPr>
                  </pic:nvPicPr>
                  <pic:blipFill>
                    <a:blip r:embed="rId31"/>
                    <a:stretch>
                      <a:fillRect/>
                    </a:stretch>
                  </pic:blipFill>
                  <pic:spPr>
                    <a:xfrm>
                      <a:off x="0" y="0"/>
                      <a:ext cx="2969260" cy="5280025"/>
                    </a:xfrm>
                    <a:prstGeom prst="rect">
                      <a:avLst/>
                    </a:prstGeom>
                  </pic:spPr>
                </pic:pic>
              </a:graphicData>
            </a:graphic>
          </wp:inline>
        </w:drawing>
      </w:r>
      <w:r>
        <w:rPr>
          <w:rFonts w:hint="eastAsia" w:eastAsiaTheme="minorEastAsia"/>
          <w:lang w:eastAsia="zh-CN"/>
        </w:rPr>
        <w:drawing>
          <wp:inline distT="0" distB="0" distL="114300" distR="114300">
            <wp:extent cx="2969260" cy="5279390"/>
            <wp:effectExtent l="0" t="0" r="2540" b="3810"/>
            <wp:docPr id="44" name="图片 44" descr="75996669727240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59966697272409889"/>
                    <pic:cNvPicPr>
                      <a:picLocks noChangeAspect="1"/>
                    </pic:cNvPicPr>
                  </pic:nvPicPr>
                  <pic:blipFill>
                    <a:blip r:embed="rId32"/>
                    <a:stretch>
                      <a:fillRect/>
                    </a:stretch>
                  </pic:blipFill>
                  <pic:spPr>
                    <a:xfrm>
                      <a:off x="0" y="0"/>
                      <a:ext cx="2969260" cy="527939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lang w:eastAsia="zh-CN"/>
        </w:rPr>
      </w:pPr>
    </w:p>
    <w:p>
      <w:pPr>
        <w:pStyle w:val="3"/>
        <w:pageBreakBefore w:val="0"/>
        <w:widowControl w:val="0"/>
        <w:numPr>
          <w:ilvl w:val="0"/>
          <w:numId w:val="5"/>
        </w:numPr>
        <w:kinsoku/>
        <w:wordWrap/>
        <w:overflowPunct/>
        <w:topLinePunct w:val="0"/>
        <w:autoSpaceDE/>
        <w:autoSpaceDN/>
        <w:bidi w:val="0"/>
        <w:adjustRightInd/>
        <w:snapToGrid/>
        <w:spacing w:line="360" w:lineRule="auto"/>
        <w:textAlignment w:val="auto"/>
        <w:rPr>
          <w:b w:val="0"/>
          <w:bCs/>
        </w:rPr>
      </w:pPr>
      <w:r>
        <w:rPr>
          <w:rFonts w:hint="eastAsia"/>
          <w:b w:val="0"/>
          <w:bCs/>
          <w:lang w:val="en-US" w:eastAsia="zh-CN"/>
        </w:rPr>
        <w:t>地图编辑器编辑地图支持部分加载</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地图编辑器编辑地图支持部分加载功能，部分加载功能在内容制作中增加配置项，默认开启，关闭后关闭部分加载功能。</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sz w:val="24"/>
          <w:szCs w:val="24"/>
          <w:lang w:val="en-US" w:eastAsia="zh-CN"/>
        </w:rPr>
      </w:pPr>
      <w:r>
        <w:drawing>
          <wp:inline distT="0" distB="0" distL="114300" distR="114300">
            <wp:extent cx="6181725" cy="2839720"/>
            <wp:effectExtent l="0" t="0" r="3175" b="508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3"/>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开启部分加载编辑地图时，地图数据分三个层级逐级放大比例显示；比例越大，表示的范围越小，内容越详细。</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第一比例最小，表示的范围越大（整个地图），元素显示底图、地图背景、区域等；最初打开地图编辑页面时默认显示第一比例，即显示整个地图，元素显示底图、区域、地图背景等元素。</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sz w:val="24"/>
          <w:szCs w:val="24"/>
          <w:lang w:val="en-US" w:eastAsia="zh-CN"/>
        </w:rPr>
      </w:pPr>
      <w:r>
        <w:drawing>
          <wp:inline distT="0" distB="0" distL="114300" distR="114300">
            <wp:extent cx="6181725" cy="2839720"/>
            <wp:effectExtent l="0" t="0" r="3175" b="508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3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sz w:val="24"/>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放大到第二比例时，在第一比例的基础上增加显示设备等元素。</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3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放大到第三比例时，在第二比例的基础上增加显示车位元素。</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3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第三比例缩小至第二比例时，隐藏车位元素；第二比例缩小至第一比例时，隐藏设备、标识和路径图标等元素。</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Tips:部分加载功能仅针对编辑地图，全屏监控页面依然维持原有逻辑，加载所有元素。</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p>
    <w:p>
      <w:pPr>
        <w:pStyle w:val="3"/>
        <w:pageBreakBefore w:val="0"/>
        <w:widowControl w:val="0"/>
        <w:numPr>
          <w:ilvl w:val="0"/>
          <w:numId w:val="5"/>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优化查车机跨层的“下一层”按钮显示</w:t>
      </w:r>
    </w:p>
    <w:p>
      <w:pPr>
        <w:widowControl w:val="0"/>
        <w:numPr>
          <w:ilvl w:val="0"/>
          <w:numId w:val="0"/>
        </w:numPr>
        <w:spacing w:line="360" w:lineRule="auto"/>
        <w:ind w:firstLine="480" w:firstLineChars="20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修改查询机跨层寻车页面的图层显示，起终点楼层前面增加“起点在这”、“终点在这”标识，当前楼层(即选中的楼层)的背景为蓝色，非当前楼层的背景为灰色，为可点击切换状态。</w:t>
      </w:r>
    </w:p>
    <w:p>
      <w:pPr>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37"/>
                    <a:stretch>
                      <a:fillRect/>
                    </a:stretch>
                  </pic:blipFill>
                  <pic:spPr>
                    <a:xfrm>
                      <a:off x="0" y="0"/>
                      <a:ext cx="6181725" cy="283972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6181725" cy="2839720"/>
            <wp:effectExtent l="0" t="0" r="3175" b="508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38"/>
                    <a:stretch>
                      <a:fillRect/>
                    </a:stretch>
                  </pic:blipFill>
                  <pic:spPr>
                    <a:xfrm>
                      <a:off x="0" y="0"/>
                      <a:ext cx="6181725" cy="283972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Style w:val="3"/>
        <w:pageBreakBefore w:val="0"/>
        <w:widowControl w:val="0"/>
        <w:numPr>
          <w:ilvl w:val="0"/>
          <w:numId w:val="5"/>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蓝牙导航的图标优化</w:t>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优化了蓝牙动态寻车的定点图标。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3027680" cy="5386070"/>
            <wp:effectExtent l="0" t="0" r="7620" b="11430"/>
            <wp:docPr id="46" name="图片 46" descr="mpgs260-寻车导航（浅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mpgs260-寻车导航（浅色）"/>
                    <pic:cNvPicPr>
                      <a:picLocks noChangeAspect="1"/>
                    </pic:cNvPicPr>
                  </pic:nvPicPr>
                  <pic:blipFill>
                    <a:blip r:embed="rId39"/>
                    <a:stretch>
                      <a:fillRect/>
                    </a:stretch>
                  </pic:blipFill>
                  <pic:spPr>
                    <a:xfrm>
                      <a:off x="0" y="0"/>
                      <a:ext cx="3027680" cy="5386070"/>
                    </a:xfrm>
                    <a:prstGeom prst="rect">
                      <a:avLst/>
                    </a:prstGeom>
                  </pic:spPr>
                </pic:pic>
              </a:graphicData>
            </a:graphic>
          </wp:inline>
        </w:drawing>
      </w:r>
      <w:r>
        <w:rPr>
          <w:rFonts w:hint="eastAsia" w:ascii="黑体" w:hAnsi="黑体" w:eastAsia="黑体" w:cs="黑体"/>
          <w:sz w:val="24"/>
          <w:szCs w:val="24"/>
          <w:lang w:val="en-US" w:eastAsia="zh-CN"/>
        </w:rPr>
        <w:drawing>
          <wp:inline distT="0" distB="0" distL="114300" distR="114300">
            <wp:extent cx="3025775" cy="5383530"/>
            <wp:effectExtent l="0" t="0" r="9525" b="1270"/>
            <wp:docPr id="45" name="图片 45" descr="mpgs260-寻车导航（深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mpgs260-寻车导航（深色）"/>
                    <pic:cNvPicPr>
                      <a:picLocks noChangeAspect="1"/>
                    </pic:cNvPicPr>
                  </pic:nvPicPr>
                  <pic:blipFill>
                    <a:blip r:embed="rId40"/>
                    <a:stretch>
                      <a:fillRect/>
                    </a:stretch>
                  </pic:blipFill>
                  <pic:spPr>
                    <a:xfrm>
                      <a:off x="0" y="0"/>
                      <a:ext cx="3025775" cy="538353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3"/>
        <w:pageBreakBefore w:val="0"/>
        <w:widowControl w:val="0"/>
        <w:numPr>
          <w:ilvl w:val="0"/>
          <w:numId w:val="5"/>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硬件设备列表增加楼层筛选项</w:t>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MPGS-设备管理（包括探测器、管理器、指示灯、屏管理、控制器、19款PVD）增加“设备楼层”字段列表项，增加“设备楼层”筛选项；MPGS-车场管理-车位管理增加“车位楼层”字段列表项，增加“车位楼层”筛选项。</w:t>
      </w:r>
    </w:p>
    <w:p>
      <w:pPr>
        <w:widowControl w:val="0"/>
        <w:numPr>
          <w:ilvl w:val="0"/>
          <w:numId w:val="0"/>
        </w:numPr>
        <w:spacing w:line="360" w:lineRule="auto"/>
        <w:ind w:firstLine="480"/>
        <w:jc w:val="both"/>
      </w:pPr>
      <w:r>
        <w:rPr>
          <w:rFonts w:hint="eastAsia" w:ascii="黑体" w:hAnsi="黑体" w:eastAsia="黑体" w:cs="黑体"/>
          <w:sz w:val="24"/>
          <w:szCs w:val="24"/>
          <w:lang w:val="en-US" w:eastAsia="zh-CN"/>
        </w:rPr>
        <w:t>列表中设备楼层/车位楼层显示该设备在地图上的所在楼层，设备楼层/车位楼层的楼层下拉框选项数据来源于地图编辑器上创建的所有楼层。</w:t>
      </w:r>
    </w:p>
    <w:p>
      <w:pPr>
        <w:widowControl w:val="0"/>
        <w:numPr>
          <w:ilvl w:val="0"/>
          <w:numId w:val="0"/>
        </w:numPr>
        <w:spacing w:line="360" w:lineRule="auto"/>
        <w:jc w:val="both"/>
        <w:rPr>
          <w:rFonts w:hint="eastAsia"/>
          <w:lang w:val="en-US" w:eastAsia="zh-CN"/>
        </w:rPr>
      </w:pPr>
      <w:r>
        <w:drawing>
          <wp:inline distT="0" distB="0" distL="114300" distR="114300">
            <wp:extent cx="6181725" cy="2839720"/>
            <wp:effectExtent l="0" t="0" r="3175" b="508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4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42"/>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Style w:val="3"/>
        <w:pageBreakBefore w:val="0"/>
        <w:widowControl w:val="0"/>
        <w:numPr>
          <w:ilvl w:val="0"/>
          <w:numId w:val="5"/>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旧红外的红外管理器可以控灯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旧红外的红外管理器支持控灯，控灯逻辑与探头灯控灯逻辑一致，当车库内车位都停满时为红灯，当车库内仍有空闲车位时为绿灯。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当用的是探头灯时，灯的地址和蓝牙地址一致，并加上“-0”，如某探测器灯板地址为：1BB111D0，则其灯板地址为1BB111D0-0。</w:t>
      </w:r>
    </w:p>
    <w:p>
      <w:pPr>
        <w:jc w:val="center"/>
        <w:rPr>
          <w:rFonts w:hint="eastAsia"/>
          <w:lang w:val="en-US" w:eastAsia="zh-CN"/>
        </w:rPr>
      </w:pPr>
      <w:r>
        <w:drawing>
          <wp:inline distT="0" distB="0" distL="114300" distR="114300">
            <wp:extent cx="2652395" cy="1125220"/>
            <wp:effectExtent l="0" t="0" r="1905" b="508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43"/>
                    <a:stretch>
                      <a:fillRect/>
                    </a:stretch>
                  </pic:blipFill>
                  <pic:spPr>
                    <a:xfrm>
                      <a:off x="0" y="0"/>
                      <a:ext cx="2652395" cy="11252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当用的是红外灯时，输入红外管理器的屏地址和组地址，点击“计算设备编号”自动生成区域灯的元素编号。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drawing>
          <wp:inline distT="0" distB="0" distL="114300" distR="114300">
            <wp:extent cx="6181725" cy="2839720"/>
            <wp:effectExtent l="0" t="0" r="3175" b="50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4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4"/>
          <w:szCs w:val="24"/>
          <w:lang w:val="en-US" w:eastAsia="zh-CN"/>
        </w:rPr>
      </w:pPr>
    </w:p>
    <w:p>
      <w:pPr>
        <w:pStyle w:val="3"/>
        <w:pageBreakBefore w:val="0"/>
        <w:widowControl w:val="0"/>
        <w:numPr>
          <w:ilvl w:val="0"/>
          <w:numId w:val="5"/>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进出车位数据上报逻辑优化</w:t>
      </w:r>
    </w:p>
    <w:p>
      <w:pPr>
        <w:rPr>
          <w:rFonts w:hint="eastAsia"/>
          <w:lang w:val="en-US" w:eastAsia="zh-CN"/>
        </w:rPr>
      </w:pPr>
      <w:r>
        <w:rPr>
          <w:rFonts w:hint="eastAsia"/>
          <w:lang w:val="en-US" w:eastAsia="zh-CN"/>
        </w:rPr>
        <w:drawing>
          <wp:inline distT="0" distB="0" distL="114300" distR="114300">
            <wp:extent cx="6179820" cy="1530985"/>
            <wp:effectExtent l="0" t="0" r="5080" b="5715"/>
            <wp:docPr id="53" name="图片 53" descr="进出车位数据上报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进出车位数据上报流程"/>
                    <pic:cNvPicPr>
                      <a:picLocks noChangeAspect="1"/>
                    </pic:cNvPicPr>
                  </pic:nvPicPr>
                  <pic:blipFill>
                    <a:blip r:embed="rId45"/>
                    <a:stretch>
                      <a:fillRect/>
                    </a:stretch>
                  </pic:blipFill>
                  <pic:spPr>
                    <a:xfrm>
                      <a:off x="0" y="0"/>
                      <a:ext cx="6179820" cy="1530985"/>
                    </a:xfrm>
                    <a:prstGeom prst="rect">
                      <a:avLst/>
                    </a:prstGeom>
                  </pic:spPr>
                </pic:pic>
              </a:graphicData>
            </a:graphic>
          </wp:inline>
        </w:drawing>
      </w:r>
    </w:p>
    <w:p>
      <w:pPr>
        <w:rPr>
          <w:rFonts w:hint="eastAsia"/>
          <w:lang w:val="en-US" w:eastAsia="zh-CN"/>
        </w:rPr>
      </w:pPr>
    </w:p>
    <w:p>
      <w:pPr>
        <w:pStyle w:val="3"/>
        <w:pageBreakBefore w:val="0"/>
        <w:widowControl w:val="0"/>
        <w:numPr>
          <w:ilvl w:val="0"/>
          <w:numId w:val="5"/>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bookmarkStart w:id="1" w:name="OLE_LINK2"/>
      <w:r>
        <w:rPr>
          <w:rFonts w:hint="eastAsia" w:ascii="黑体" w:hAnsi="黑体" w:cs="黑体"/>
          <w:b w:val="0"/>
          <w:bCs/>
          <w:i w:val="0"/>
          <w:iCs w:val="0"/>
          <w:sz w:val="30"/>
          <w:szCs w:val="30"/>
          <w:lang w:val="en-US" w:eastAsia="zh-CN"/>
        </w:rPr>
        <w:t>缩小实时监控页面的图例显示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缩小实时监控、查询机寻车页面的图例比例，图例可隐藏。</w:t>
      </w:r>
    </w:p>
    <w:bookmarkEnd w:id="1"/>
    <w:p/>
    <w:p>
      <w:pPr>
        <w:rPr>
          <w:rFonts w:hint="eastAsia"/>
          <w:lang w:val="en-US" w:eastAsia="zh-CN"/>
        </w:rPr>
      </w:pPr>
      <w:r>
        <w:drawing>
          <wp:inline distT="0" distB="0" distL="114300" distR="114300">
            <wp:extent cx="6181725" cy="2839720"/>
            <wp:effectExtent l="0" t="0" r="3175" b="508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4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pPr>
      <w:r>
        <w:drawing>
          <wp:inline distT="0" distB="0" distL="114300" distR="114300">
            <wp:extent cx="6181725" cy="2839720"/>
            <wp:effectExtent l="0" t="0" r="3175" b="5080"/>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4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pPr>
    </w:p>
    <w:p>
      <w:pPr>
        <w:pStyle w:val="3"/>
        <w:pageBreakBefore w:val="0"/>
        <w:widowControl w:val="0"/>
        <w:numPr>
          <w:ilvl w:val="0"/>
          <w:numId w:val="5"/>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MPGS剩余车位数上报一点停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MPGS数据联通一点停，车位变化时将实时同步至一点停，在AOMP&gt;&gt;车场信息&gt;&gt;修改停车场信息时可选剩余车位数据取VEMS还是MPGS的数据。需采用MPGS的数据时选中MPGS即可。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此时一点停上该停车场显示的由MPGS上报的剩余车位数据。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4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val="en-US" w:eastAsia="zh-CN"/>
        </w:rPr>
      </w:pPr>
      <w:r>
        <w:rPr>
          <w:rFonts w:hint="eastAsia" w:eastAsiaTheme="minorEastAsia"/>
          <w:lang w:val="en-US" w:eastAsia="zh-CN"/>
        </w:rPr>
        <w:drawing>
          <wp:inline distT="0" distB="0" distL="114300" distR="114300">
            <wp:extent cx="2040890" cy="3627755"/>
            <wp:effectExtent l="0" t="0" r="3810" b="4445"/>
            <wp:docPr id="19" name="图片 19" descr="1029008946512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0290089465123949"/>
                    <pic:cNvPicPr>
                      <a:picLocks noChangeAspect="1"/>
                    </pic:cNvPicPr>
                  </pic:nvPicPr>
                  <pic:blipFill>
                    <a:blip r:embed="rId49"/>
                    <a:stretch>
                      <a:fillRect/>
                    </a:stretch>
                  </pic:blipFill>
                  <pic:spPr>
                    <a:xfrm>
                      <a:off x="0" y="0"/>
                      <a:ext cx="2040890" cy="362775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2"/>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黑体" w:hAnsi="黑体" w:eastAsia="黑体" w:cs="黑体"/>
          <w:b w:val="0"/>
          <w:bCs/>
          <w:sz w:val="32"/>
          <w:szCs w:val="32"/>
          <w:lang w:val="en-US" w:eastAsia="zh-CN"/>
        </w:rPr>
      </w:pPr>
      <w:r>
        <w:rPr>
          <w:rFonts w:hint="eastAsia" w:ascii="黑体" w:hAnsi="黑体" w:eastAsia="黑体" w:cs="黑体"/>
          <w:b w:val="0"/>
          <w:bCs/>
          <w:sz w:val="32"/>
          <w:szCs w:val="32"/>
          <w:lang w:val="en-US" w:eastAsia="zh-CN"/>
        </w:rPr>
        <w:t>V2.6.0版本测试建议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该版本V2.6.0</w:t>
      </w:r>
      <w:bookmarkStart w:id="2" w:name="_GoBack"/>
      <w:bookmarkEnd w:id="2"/>
      <w:r>
        <w:rPr>
          <w:rFonts w:hint="eastAsia" w:ascii="黑体" w:hAnsi="黑体" w:eastAsia="黑体" w:cs="黑体"/>
          <w:sz w:val="24"/>
          <w:szCs w:val="24"/>
          <w:lang w:val="en-US" w:eastAsia="zh-CN"/>
        </w:rPr>
        <w:t>测试情况如下：</w:t>
      </w:r>
    </w:p>
    <w:p>
      <w:pPr>
        <w:pStyle w:val="3"/>
        <w:numPr>
          <w:ilvl w:val="0"/>
          <w:numId w:val="6"/>
        </w:numPr>
        <w:rPr>
          <w:rFonts w:hint="eastAsia" w:ascii="黑体" w:hAnsi="黑体" w:eastAsia="黑体" w:cs="黑体"/>
          <w:b w:val="0"/>
          <w:bCs/>
          <w:szCs w:val="24"/>
          <w:lang w:val="en-US" w:eastAsia="zh-CN"/>
        </w:rPr>
      </w:pPr>
      <w:r>
        <w:rPr>
          <w:rFonts w:hint="eastAsia"/>
          <w:b w:val="0"/>
          <w:bCs/>
          <w:lang w:val="en-US" w:eastAsia="zh-CN"/>
        </w:rPr>
        <w:t>版本主要测试点</w:t>
      </w:r>
      <w:r>
        <w:rPr>
          <w:rFonts w:hint="default" w:ascii="黑体" w:hAnsi="黑体" w:eastAsia="黑体" w:cs="黑体"/>
          <w:sz w:val="24"/>
          <w:szCs w:val="24"/>
          <w:lang w:val="en-US" w:eastAsia="zh-CN"/>
        </w:rPr>
        <w:br w:type="textWrapping"/>
      </w:r>
      <w:r>
        <w:rPr>
          <w:rFonts w:hint="eastAsia" w:ascii="黑体" w:hAnsi="黑体" w:cs="黑体"/>
          <w:sz w:val="24"/>
          <w:szCs w:val="24"/>
          <w:lang w:val="en-US" w:eastAsia="zh-CN"/>
        </w:rPr>
        <w:t xml:space="preserve">  </w:t>
      </w:r>
    </w:p>
    <w:p>
      <w:pPr>
        <w:pStyle w:val="3"/>
        <w:numPr>
          <w:ilvl w:val="0"/>
          <w:numId w:val="6"/>
        </w:numPr>
        <w:rPr>
          <w:rFonts w:hint="eastAsia"/>
          <w:b w:val="0"/>
          <w:bCs/>
          <w:lang w:val="en-US" w:eastAsia="zh-CN"/>
        </w:rPr>
      </w:pPr>
      <w:r>
        <w:rPr>
          <w:rFonts w:hint="eastAsia"/>
          <w:b w:val="0"/>
          <w:bCs/>
          <w:lang w:val="en-US" w:eastAsia="zh-CN"/>
        </w:rPr>
        <w:t>核心业务流程</w:t>
      </w:r>
    </w:p>
    <w:p>
      <w:pPr>
        <w:keepNext w:val="0"/>
        <w:keepLines w:val="0"/>
        <w:pageBreakBefore w:val="0"/>
        <w:widowControl w:val="0"/>
        <w:kinsoku/>
        <w:wordWrap/>
        <w:overflowPunct/>
        <w:topLinePunct w:val="0"/>
        <w:autoSpaceDE/>
        <w:autoSpaceDN/>
        <w:bidi w:val="0"/>
        <w:adjustRightInd/>
        <w:snapToGrid/>
        <w:spacing w:line="360" w:lineRule="auto"/>
        <w:ind w:left="479" w:leftChars="228" w:firstLine="0" w:firstLineChars="0"/>
        <w:textAlignment w:val="auto"/>
        <w:outlineLvl w:val="9"/>
        <w:rPr>
          <w:rFonts w:hint="eastAsia"/>
          <w:lang w:val="en-US" w:eastAsia="zh-CN"/>
        </w:rPr>
      </w:pPr>
      <w:r>
        <w:rPr>
          <w:rFonts w:hint="default" w:ascii="黑体" w:hAnsi="黑体" w:eastAsia="黑体" w:cs="黑体"/>
          <w:sz w:val="24"/>
          <w:szCs w:val="24"/>
          <w:lang w:val="en-US" w:eastAsia="zh-CN"/>
        </w:rPr>
        <w:br w:type="textWrapping"/>
      </w:r>
    </w:p>
    <w:p>
      <w:pPr>
        <w:pStyle w:val="3"/>
        <w:pageBreakBefore w:val="0"/>
        <w:widowControl w:val="0"/>
        <w:numPr>
          <w:ilvl w:val="0"/>
          <w:numId w:val="0"/>
        </w:numPr>
        <w:kinsoku/>
        <w:wordWrap/>
        <w:overflowPunct/>
        <w:topLinePunct w:val="0"/>
        <w:autoSpaceDE/>
        <w:autoSpaceDN/>
        <w:bidi w:val="0"/>
        <w:adjustRightInd/>
        <w:snapToGrid/>
        <w:spacing w:line="360" w:lineRule="auto"/>
        <w:textAlignment w:val="auto"/>
        <w:rPr>
          <w:rStyle w:val="8"/>
          <w:rFonts w:hint="eastAsia" w:cstheme="minorBidi"/>
          <w:b w:val="0"/>
          <w:bCs/>
          <w:kern w:val="2"/>
          <w:szCs w:val="22"/>
          <w:lang w:val="en-US" w:eastAsia="zh-CN" w:bidi="ar-SA"/>
        </w:rPr>
      </w:pPr>
      <w:r>
        <w:rPr>
          <w:rStyle w:val="8"/>
          <w:rFonts w:hint="eastAsia" w:cstheme="minorBidi"/>
          <w:b w:val="0"/>
          <w:bCs/>
          <w:kern w:val="2"/>
          <w:szCs w:val="22"/>
          <w:lang w:val="en-US" w:eastAsia="zh-CN" w:bidi="ar-SA"/>
        </w:rPr>
        <w:t>（三）测试建议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CC2F33"/>
    <w:multiLevelType w:val="singleLevel"/>
    <w:tmpl w:val="82CC2F33"/>
    <w:lvl w:ilvl="0" w:tentative="0">
      <w:start w:val="4"/>
      <w:numFmt w:val="chineseCounting"/>
      <w:suff w:val="nothing"/>
      <w:lvlText w:val="（%1）"/>
      <w:lvlJc w:val="left"/>
      <w:rPr>
        <w:rFonts w:hint="eastAsia"/>
      </w:rPr>
    </w:lvl>
  </w:abstractNum>
  <w:abstractNum w:abstractNumId="1">
    <w:nsid w:val="8E137EA2"/>
    <w:multiLevelType w:val="singleLevel"/>
    <w:tmpl w:val="8E137EA2"/>
    <w:lvl w:ilvl="0" w:tentative="0">
      <w:start w:val="3"/>
      <w:numFmt w:val="decimal"/>
      <w:suff w:val="nothing"/>
      <w:lvlText w:val="%1、"/>
      <w:lvlJc w:val="left"/>
    </w:lvl>
  </w:abstractNum>
  <w:abstractNum w:abstractNumId="2">
    <w:nsid w:val="C0912F90"/>
    <w:multiLevelType w:val="singleLevel"/>
    <w:tmpl w:val="C0912F90"/>
    <w:lvl w:ilvl="0" w:tentative="0">
      <w:start w:val="1"/>
      <w:numFmt w:val="chineseCounting"/>
      <w:suff w:val="nothing"/>
      <w:lvlText w:val="%1、"/>
      <w:lvlJc w:val="left"/>
      <w:rPr>
        <w:rFonts w:hint="eastAsia"/>
      </w:rPr>
    </w:lvl>
  </w:abstractNum>
  <w:abstractNum w:abstractNumId="3">
    <w:nsid w:val="FFD14F83"/>
    <w:multiLevelType w:val="singleLevel"/>
    <w:tmpl w:val="FFD14F83"/>
    <w:lvl w:ilvl="0" w:tentative="0">
      <w:start w:val="1"/>
      <w:numFmt w:val="chineseCounting"/>
      <w:suff w:val="nothing"/>
      <w:lvlText w:val="（%1）"/>
      <w:lvlJc w:val="left"/>
      <w:rPr>
        <w:rFonts w:hint="eastAsia"/>
      </w:rPr>
    </w:lvl>
  </w:abstractNum>
  <w:abstractNum w:abstractNumId="4">
    <w:nsid w:val="35FFE1AE"/>
    <w:multiLevelType w:val="singleLevel"/>
    <w:tmpl w:val="35FFE1AE"/>
    <w:lvl w:ilvl="0" w:tentative="0">
      <w:start w:val="1"/>
      <w:numFmt w:val="chineseCounting"/>
      <w:suff w:val="nothing"/>
      <w:lvlText w:val="（%1）"/>
      <w:lvlJc w:val="left"/>
      <w:rPr>
        <w:rFonts w:hint="eastAsia"/>
      </w:rPr>
    </w:lvl>
  </w:abstractNum>
  <w:abstractNum w:abstractNumId="5">
    <w:nsid w:val="42CB6C38"/>
    <w:multiLevelType w:val="singleLevel"/>
    <w:tmpl w:val="42CB6C38"/>
    <w:lvl w:ilvl="0" w:tentative="0">
      <w:start w:val="1"/>
      <w:numFmt w:val="decimal"/>
      <w:suff w:val="nothing"/>
      <w:lvlText w:val="%1、"/>
      <w:lvlJc w:val="left"/>
    </w:lvl>
  </w:abstractNum>
  <w:num w:numId="1">
    <w:abstractNumId w:val="2"/>
  </w:num>
  <w:num w:numId="2">
    <w:abstractNumId w:val="3"/>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DC3112"/>
    <w:rsid w:val="003B3CBA"/>
    <w:rsid w:val="00F276E1"/>
    <w:rsid w:val="01987C29"/>
    <w:rsid w:val="029A07A2"/>
    <w:rsid w:val="03611BF7"/>
    <w:rsid w:val="036E0324"/>
    <w:rsid w:val="04865DA2"/>
    <w:rsid w:val="04A147C7"/>
    <w:rsid w:val="05115A34"/>
    <w:rsid w:val="05423246"/>
    <w:rsid w:val="067535C1"/>
    <w:rsid w:val="07467785"/>
    <w:rsid w:val="076C6F68"/>
    <w:rsid w:val="09B22A43"/>
    <w:rsid w:val="09B80BAB"/>
    <w:rsid w:val="09FC2970"/>
    <w:rsid w:val="0AA048EF"/>
    <w:rsid w:val="0AB5136B"/>
    <w:rsid w:val="0AFF0D96"/>
    <w:rsid w:val="0CA06EEB"/>
    <w:rsid w:val="0FA328A1"/>
    <w:rsid w:val="0FAD0434"/>
    <w:rsid w:val="10685721"/>
    <w:rsid w:val="13E6165F"/>
    <w:rsid w:val="18D874FC"/>
    <w:rsid w:val="19E64A18"/>
    <w:rsid w:val="1A436693"/>
    <w:rsid w:val="1A9C6BE4"/>
    <w:rsid w:val="1ADC3112"/>
    <w:rsid w:val="1D3A35D9"/>
    <w:rsid w:val="1D902775"/>
    <w:rsid w:val="1DFF36CF"/>
    <w:rsid w:val="207C734F"/>
    <w:rsid w:val="207D0186"/>
    <w:rsid w:val="20D766F7"/>
    <w:rsid w:val="21472359"/>
    <w:rsid w:val="216D4FAD"/>
    <w:rsid w:val="225B593B"/>
    <w:rsid w:val="22857AC4"/>
    <w:rsid w:val="22882542"/>
    <w:rsid w:val="24256B05"/>
    <w:rsid w:val="25263D38"/>
    <w:rsid w:val="255A0594"/>
    <w:rsid w:val="26B33F7D"/>
    <w:rsid w:val="26BC7355"/>
    <w:rsid w:val="27902FBC"/>
    <w:rsid w:val="27F222A6"/>
    <w:rsid w:val="27F414E0"/>
    <w:rsid w:val="28B867C3"/>
    <w:rsid w:val="29067E1C"/>
    <w:rsid w:val="29625EC7"/>
    <w:rsid w:val="2C511E1E"/>
    <w:rsid w:val="2CCE516B"/>
    <w:rsid w:val="2FC75D01"/>
    <w:rsid w:val="2FE62CDB"/>
    <w:rsid w:val="30153564"/>
    <w:rsid w:val="30725C4C"/>
    <w:rsid w:val="31D26842"/>
    <w:rsid w:val="32932E17"/>
    <w:rsid w:val="32BB0262"/>
    <w:rsid w:val="33B7516D"/>
    <w:rsid w:val="33E44D1A"/>
    <w:rsid w:val="35570E41"/>
    <w:rsid w:val="35DE1D2C"/>
    <w:rsid w:val="373A1E81"/>
    <w:rsid w:val="37A32537"/>
    <w:rsid w:val="38045B9C"/>
    <w:rsid w:val="39801A3C"/>
    <w:rsid w:val="3AE5285B"/>
    <w:rsid w:val="3AF44CCA"/>
    <w:rsid w:val="3B0A4CD7"/>
    <w:rsid w:val="3BB07701"/>
    <w:rsid w:val="3C4C4576"/>
    <w:rsid w:val="40156B5E"/>
    <w:rsid w:val="414E5666"/>
    <w:rsid w:val="41AF585D"/>
    <w:rsid w:val="41B93052"/>
    <w:rsid w:val="42061E35"/>
    <w:rsid w:val="43157110"/>
    <w:rsid w:val="44133326"/>
    <w:rsid w:val="44FC3B90"/>
    <w:rsid w:val="459D679C"/>
    <w:rsid w:val="45AA5FDD"/>
    <w:rsid w:val="45B83BFB"/>
    <w:rsid w:val="45F50E47"/>
    <w:rsid w:val="465C322C"/>
    <w:rsid w:val="466A757F"/>
    <w:rsid w:val="47971C8A"/>
    <w:rsid w:val="48227754"/>
    <w:rsid w:val="48714449"/>
    <w:rsid w:val="498E76B5"/>
    <w:rsid w:val="49B761DA"/>
    <w:rsid w:val="4C5046A4"/>
    <w:rsid w:val="4DD6257B"/>
    <w:rsid w:val="4E513A6E"/>
    <w:rsid w:val="4E9F71F7"/>
    <w:rsid w:val="4F0B2940"/>
    <w:rsid w:val="4FDB43B9"/>
    <w:rsid w:val="51C741A3"/>
    <w:rsid w:val="52353137"/>
    <w:rsid w:val="535163B9"/>
    <w:rsid w:val="54583DC8"/>
    <w:rsid w:val="567C7566"/>
    <w:rsid w:val="571B0294"/>
    <w:rsid w:val="58422B58"/>
    <w:rsid w:val="597D18CF"/>
    <w:rsid w:val="5AC017F7"/>
    <w:rsid w:val="5B421C5E"/>
    <w:rsid w:val="5BC72854"/>
    <w:rsid w:val="5CF03CAC"/>
    <w:rsid w:val="5D237474"/>
    <w:rsid w:val="5DDE7968"/>
    <w:rsid w:val="608938D3"/>
    <w:rsid w:val="60EF7F17"/>
    <w:rsid w:val="6312453E"/>
    <w:rsid w:val="631504B2"/>
    <w:rsid w:val="64B766F3"/>
    <w:rsid w:val="658408A7"/>
    <w:rsid w:val="66707A13"/>
    <w:rsid w:val="672D3508"/>
    <w:rsid w:val="68E60367"/>
    <w:rsid w:val="691B4A8A"/>
    <w:rsid w:val="692608FB"/>
    <w:rsid w:val="6A242F6E"/>
    <w:rsid w:val="6A7868EF"/>
    <w:rsid w:val="6D535020"/>
    <w:rsid w:val="6E662183"/>
    <w:rsid w:val="6FD871DF"/>
    <w:rsid w:val="701A14E7"/>
    <w:rsid w:val="703E20D8"/>
    <w:rsid w:val="73CE0B00"/>
    <w:rsid w:val="7543714F"/>
    <w:rsid w:val="757373C6"/>
    <w:rsid w:val="763D4726"/>
    <w:rsid w:val="76B6084A"/>
    <w:rsid w:val="79462FEB"/>
    <w:rsid w:val="79853BDB"/>
    <w:rsid w:val="7A4F1ED4"/>
    <w:rsid w:val="7A721FEF"/>
    <w:rsid w:val="7B4F3E18"/>
    <w:rsid w:val="7BC116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an_\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83</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2018-06-11T01:39:00Z</dcterms:created>
  <dc:creator>北北</dc:creator>
  <cp:lastModifiedBy>北北</cp:lastModifiedBy>
  <dcterms:modified xsi:type="dcterms:W3CDTF">2018-09-18T03:49:43Z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